
<file path=[Content_Types].xml><?xml version="1.0" encoding="utf-8"?>
<Types xmlns="http://schemas.openxmlformats.org/package/2006/content-types">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Default Extension="xml" ContentType="application/xml"/>
  <Override PartName="/customXml/itemProps1.xml" ContentType="application/vnd.openxmlformats-officedocument.customXmlProperties+xml"/>
  <Override PartName="/word/webSettings.xml" ContentType="application/vnd.openxmlformats-officedocument.wordprocessingml.webSettings+xml"/>
  <Override PartName="/word/theme/theme1.xml" ContentType="application/vnd.openxmlformats-officedocument.theme+xml"/>
  <Override PartName="/word/endnotes.xml" ContentType="application/vnd.openxmlformats-officedocument.wordprocessingml.endnotes+xml"/>
  <Override PartName="/word/header1.xml" ContentType="application/vnd.openxmlformats-officedocument.wordprocessingml.header+xml"/>
  <Default Extension="rels" ContentType="application/vnd.openxmlformats-package.relationships+xml"/>
  <Override PartName="/word/styles.xml" ContentType="application/vnd.openxmlformats-officedocument.wordprocessingml.styles+xml"/>
  <Override PartName="/word/settings.xml" ContentType="application/vnd.openxmlformats-officedocument.wordprocessingml.settings+xml"/>
  <Override PartName="/word/fontTable.xml" ContentType="application/vnd.openxmlformats-officedocument.wordprocessingml.fontTable+xml"/>
  <Override PartName="/word/footnotes.xml" ContentType="application/vnd.openxmlformats-officedocument.wordprocessingml.footnot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ve:Ignorable="mv" ve:PreserveAttributes="mv:*">
  <w:body>
    <w:p w:rsidR="008A5668" w:rsidRDefault="008A5668" w:rsidP="008A5668">
      <w:pPr>
        <w:tabs>
          <w:tab w:val="left" w:pos="-1439"/>
          <w:tab w:val="left" w:pos="0"/>
          <w:tab w:val="left" w:pos="720"/>
          <w:tab w:val="left" w:pos="1080"/>
          <w:tab w:val="left" w:pos="2160"/>
          <w:tab w:val="left" w:pos="2880"/>
          <w:tab w:val="left" w:pos="3600"/>
        </w:tabs>
        <w:spacing w:after="120"/>
        <w:jc w:val="both"/>
        <w:rPr>
          <w:rFonts w:ascii="Times New Roman" w:hAnsi="Times New Roman" w:cs="Times New Roman"/>
        </w:rPr>
      </w:pPr>
      <w:r w:rsidRPr="00026426">
        <w:rPr>
          <w:rFonts w:ascii="Times New Roman" w:hAnsi="Times New Roman" w:cs="Times New Roman"/>
          <w:sz w:val="28"/>
        </w:rPr>
        <w:t xml:space="preserve">Section </w:t>
      </w:r>
      <w:r>
        <w:rPr>
          <w:rFonts w:ascii="Times New Roman" w:hAnsi="Times New Roman" w:cs="Times New Roman"/>
          <w:sz w:val="28"/>
        </w:rPr>
        <w:t xml:space="preserve">A - </w:t>
      </w:r>
      <w:r w:rsidRPr="00026426">
        <w:rPr>
          <w:rFonts w:ascii="Times New Roman" w:hAnsi="Times New Roman" w:cs="Times New Roman"/>
          <w:sz w:val="28"/>
        </w:rPr>
        <w:t>Integrate</w:t>
      </w:r>
      <w:r>
        <w:rPr>
          <w:rFonts w:ascii="Times New Roman" w:hAnsi="Times New Roman" w:cs="Times New Roman"/>
          <w:sz w:val="28"/>
        </w:rPr>
        <w:t xml:space="preserve"> knowledge of educational theory with educational practice.</w:t>
      </w:r>
      <w:r w:rsidRPr="00026426">
        <w:rPr>
          <w:sz w:val="28"/>
        </w:rPr>
        <w:t xml:space="preserve">  </w:t>
      </w:r>
    </w:p>
    <w:p w:rsidR="008A5668" w:rsidRDefault="008A5668" w:rsidP="008A5668">
      <w:pPr>
        <w:spacing w:line="480" w:lineRule="auto"/>
        <w:rPr>
          <w:rFonts w:ascii="Times New Roman" w:hAnsi="Times New Roman" w:cs="Times New Roman"/>
        </w:rPr>
      </w:pPr>
      <w:r>
        <w:rPr>
          <w:rFonts w:ascii="Times New Roman" w:hAnsi="Times New Roman" w:cs="Times New Roman"/>
        </w:rPr>
        <w:tab/>
        <w:t xml:space="preserve">I chose to use an educational theory described by Jack L. Seymour, Margaret Ann Crain, and Joseph V. Crockett in their book </w:t>
      </w:r>
      <w:r w:rsidRPr="000A2760">
        <w:rPr>
          <w:rFonts w:ascii="Times New Roman" w:hAnsi="Times New Roman" w:cs="Times New Roman"/>
          <w:i/>
        </w:rPr>
        <w:t>Educating Christians: The Intersection of Meaning, Learning, and Vocation</w:t>
      </w:r>
      <w:r>
        <w:rPr>
          <w:rFonts w:ascii="Times New Roman" w:hAnsi="Times New Roman" w:cs="Times New Roman"/>
        </w:rPr>
        <w:t xml:space="preserve"> because of the mutual and open search for meaning it suggests.  We find meaning, the authors postulate, when we tell stories of our lives and express beliefs on which we stand.  Some experiences draw us deeply into what is called theology – that is, basic questions about the nature of the world, of God, of relationships, of the presence of evil, and of our life commitments </w:t>
      </w:r>
      <w:sdt>
        <w:sdtPr>
          <w:rPr>
            <w:rFonts w:ascii="Times New Roman" w:hAnsi="Times New Roman" w:cs="Times New Roman"/>
          </w:rPr>
          <w:id w:val="305163623"/>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Sey93 \p 23 \y  \l 1033  </w:instrText>
          </w:r>
          <w:r w:rsidR="006F5648">
            <w:rPr>
              <w:rFonts w:ascii="Times New Roman" w:hAnsi="Times New Roman" w:cs="Times New Roman"/>
            </w:rPr>
            <w:fldChar w:fldCharType="separate"/>
          </w:r>
          <w:r w:rsidRPr="00D44D78">
            <w:rPr>
              <w:rFonts w:ascii="Times New Roman" w:hAnsi="Times New Roman" w:cs="Times New Roman"/>
              <w:noProof/>
            </w:rPr>
            <w:t>(Seymour, Crain and Crockett, 23)</w:t>
          </w:r>
          <w:r w:rsidR="006F5648">
            <w:rPr>
              <w:rFonts w:ascii="Times New Roman" w:hAnsi="Times New Roman" w:cs="Times New Roman"/>
            </w:rPr>
            <w:fldChar w:fldCharType="end"/>
          </w:r>
        </w:sdtContent>
      </w:sdt>
      <w:r>
        <w:rPr>
          <w:rFonts w:ascii="Times New Roman" w:hAnsi="Times New Roman" w:cs="Times New Roman"/>
        </w:rPr>
        <w:t xml:space="preserve">.  The authors borrowed from theologian and educator Mary Elizabeth Moore arguing that meaning-making happens at an “intersection,” the place where “life experiences touch.”  In the intersection are “not only the Bible and the present life experience of individuals, but parents, church folk, the historical church tradition, the fear and hopes for the future of the world, the culture in which the church exists, the issues of the global village, and God.  That intersection is a big place.  It is an awesome place.” </w:t>
      </w:r>
      <w:sdt>
        <w:sdtPr>
          <w:rPr>
            <w:rFonts w:ascii="Times New Roman" w:hAnsi="Times New Roman" w:cs="Times New Roman"/>
          </w:rPr>
          <w:id w:val="305163624"/>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Sey93 \p 84 \y  \l 1033  </w:instrText>
          </w:r>
          <w:r w:rsidR="006F5648">
            <w:rPr>
              <w:rFonts w:ascii="Times New Roman" w:hAnsi="Times New Roman" w:cs="Times New Roman"/>
            </w:rPr>
            <w:fldChar w:fldCharType="separate"/>
          </w:r>
          <w:r w:rsidRPr="00D44D78">
            <w:rPr>
              <w:rFonts w:ascii="Times New Roman" w:hAnsi="Times New Roman" w:cs="Times New Roman"/>
              <w:noProof/>
            </w:rPr>
            <w:t>(Seymour, Crain and Crockett, 84)</w:t>
          </w:r>
          <w:r w:rsidR="006F5648">
            <w:rPr>
              <w:rFonts w:ascii="Times New Roman" w:hAnsi="Times New Roman" w:cs="Times New Roman"/>
            </w:rPr>
            <w:fldChar w:fldCharType="end"/>
          </w:r>
        </w:sdtContent>
      </w:sdt>
      <w:r>
        <w:rPr>
          <w:rFonts w:ascii="Times New Roman" w:hAnsi="Times New Roman" w:cs="Times New Roman"/>
        </w:rPr>
        <w:t xml:space="preserve">.   I tried to navigate that intersection with my educational design, pulling into the macro design the life experiences of the CE Committee members, the testimony of the Bible, and the witness of our Reformed tradition.  I also built in a micro design with specific experiences of immersion into the classrooms; research of the implications of child abuse from the perspectives of the victim, laws and law enforcement; and grappling with the issues detailed in the policy itself.  </w:t>
      </w:r>
    </w:p>
    <w:p w:rsidR="008A5668" w:rsidRPr="00D70317" w:rsidRDefault="008A5668" w:rsidP="008A5668">
      <w:pPr>
        <w:spacing w:line="480" w:lineRule="auto"/>
        <w:rPr>
          <w:rFonts w:ascii="Times New Roman" w:hAnsi="Times New Roman" w:cs="Times New Roman"/>
        </w:rPr>
      </w:pPr>
      <w:r>
        <w:rPr>
          <w:rFonts w:ascii="Times New Roman" w:hAnsi="Times New Roman" w:cs="Times New Roman"/>
        </w:rPr>
        <w:tab/>
        <w:t xml:space="preserve">Into each element of the micro design of </w:t>
      </w:r>
      <w:r w:rsidRPr="00E8767C">
        <w:rPr>
          <w:rFonts w:ascii="Times New Roman" w:hAnsi="Times New Roman" w:cs="Times New Roman"/>
          <w:b/>
        </w:rPr>
        <w:t>explore</w:t>
      </w:r>
      <w:r>
        <w:rPr>
          <w:rFonts w:ascii="Times New Roman" w:hAnsi="Times New Roman" w:cs="Times New Roman"/>
        </w:rPr>
        <w:t xml:space="preserve">, </w:t>
      </w:r>
      <w:r w:rsidRPr="00E8767C">
        <w:rPr>
          <w:rFonts w:ascii="Times New Roman" w:hAnsi="Times New Roman" w:cs="Times New Roman"/>
          <w:b/>
        </w:rPr>
        <w:t>consider,</w:t>
      </w:r>
      <w:r>
        <w:rPr>
          <w:rFonts w:ascii="Times New Roman" w:hAnsi="Times New Roman" w:cs="Times New Roman"/>
        </w:rPr>
        <w:t xml:space="preserve"> and </w:t>
      </w:r>
      <w:r w:rsidRPr="00E8767C">
        <w:rPr>
          <w:rFonts w:ascii="Times New Roman" w:hAnsi="Times New Roman" w:cs="Times New Roman"/>
          <w:b/>
        </w:rPr>
        <w:t>discern</w:t>
      </w:r>
      <w:r>
        <w:rPr>
          <w:rFonts w:ascii="Times New Roman" w:hAnsi="Times New Roman" w:cs="Times New Roman"/>
        </w:rPr>
        <w:t xml:space="preserve"> based on the </w:t>
      </w:r>
      <w:r w:rsidRPr="00442768">
        <w:rPr>
          <w:rFonts w:ascii="Times New Roman" w:hAnsi="Times New Roman" w:cs="Times New Roman"/>
          <w:i/>
        </w:rPr>
        <w:t>Educating Christians</w:t>
      </w:r>
      <w:r>
        <w:rPr>
          <w:rFonts w:ascii="Times New Roman" w:hAnsi="Times New Roman" w:cs="Times New Roman"/>
        </w:rPr>
        <w:t xml:space="preserve"> resource, I placed the micro design of </w:t>
      </w:r>
      <w:r w:rsidRPr="00442768">
        <w:rPr>
          <w:rFonts w:ascii="Times New Roman" w:hAnsi="Times New Roman" w:cs="Times New Roman"/>
          <w:b/>
        </w:rPr>
        <w:t>prepare</w:t>
      </w:r>
      <w:r>
        <w:rPr>
          <w:rFonts w:ascii="Times New Roman" w:hAnsi="Times New Roman" w:cs="Times New Roman"/>
        </w:rPr>
        <w:t xml:space="preserve">, </w:t>
      </w:r>
      <w:r w:rsidRPr="00442768">
        <w:rPr>
          <w:rFonts w:ascii="Times New Roman" w:hAnsi="Times New Roman" w:cs="Times New Roman"/>
          <w:b/>
        </w:rPr>
        <w:t>experience</w:t>
      </w:r>
      <w:r>
        <w:rPr>
          <w:rFonts w:ascii="Times New Roman" w:hAnsi="Times New Roman" w:cs="Times New Roman"/>
        </w:rPr>
        <w:t xml:space="preserve">, and </w:t>
      </w:r>
      <w:r w:rsidRPr="00442768">
        <w:rPr>
          <w:rFonts w:ascii="Times New Roman" w:hAnsi="Times New Roman" w:cs="Times New Roman"/>
          <w:b/>
        </w:rPr>
        <w:t>reflect</w:t>
      </w:r>
      <w:r>
        <w:rPr>
          <w:rFonts w:ascii="Times New Roman" w:hAnsi="Times New Roman" w:cs="Times New Roman"/>
        </w:rPr>
        <w:t xml:space="preserve">.  I used the model suggested in the  book </w:t>
      </w:r>
      <w:r w:rsidRPr="008D1C30">
        <w:rPr>
          <w:rFonts w:ascii="Times New Roman" w:hAnsi="Times New Roman" w:cs="Times New Roman"/>
          <w:i/>
        </w:rPr>
        <w:t>Educating Congregations: The Future of Christian Education</w:t>
      </w:r>
      <w:r>
        <w:rPr>
          <w:rFonts w:ascii="Times New Roman" w:hAnsi="Times New Roman" w:cs="Times New Roman"/>
        </w:rPr>
        <w:t>, in which the author Charles R. Foster calls for a new guiding image for education in the face of the failing of the school model in recent decades.  That image he finds in the “event-full” character of the Christian gospel that called the Christian community into existence.  The gospel originated in acts of God experienced as events by communities of people</w:t>
      </w:r>
      <w:sdt>
        <w:sdtPr>
          <w:rPr>
            <w:rFonts w:ascii="Times New Roman" w:hAnsi="Times New Roman" w:cs="Times New Roman"/>
          </w:rPr>
          <w:id w:val="305163625"/>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Foster \p 38 \y  \l 1033  </w:instrText>
          </w:r>
          <w:r w:rsidR="006F5648">
            <w:rPr>
              <w:rFonts w:ascii="Times New Roman" w:hAnsi="Times New Roman" w:cs="Times New Roman"/>
            </w:rPr>
            <w:fldChar w:fldCharType="separate"/>
          </w:r>
          <w:r>
            <w:rPr>
              <w:rFonts w:ascii="Times New Roman" w:hAnsi="Times New Roman" w:cs="Times New Roman"/>
              <w:noProof/>
            </w:rPr>
            <w:t xml:space="preserve"> </w:t>
          </w:r>
          <w:r w:rsidRPr="00D44D78">
            <w:rPr>
              <w:rFonts w:ascii="Times New Roman" w:hAnsi="Times New Roman" w:cs="Times New Roman"/>
              <w:noProof/>
            </w:rPr>
            <w:t>(Foster, 38)</w:t>
          </w:r>
          <w:r w:rsidR="006F5648">
            <w:rPr>
              <w:rFonts w:ascii="Times New Roman" w:hAnsi="Times New Roman" w:cs="Times New Roman"/>
            </w:rPr>
            <w:fldChar w:fldCharType="end"/>
          </w:r>
        </w:sdtContent>
      </w:sdt>
      <w:r>
        <w:rPr>
          <w:rFonts w:ascii="Times New Roman" w:hAnsi="Times New Roman" w:cs="Times New Roman"/>
        </w:rPr>
        <w:t>. Foster suggests that from the gospel stories into the early church and down throughout church history, educative events have shaped and transformed lives, and can continue to do so.  These events not only tell us who we are, but also to whom we belong.  They provide us with clues about how we are to relate to others and to participate in the world around us</w:t>
      </w:r>
      <w:r w:rsidRPr="009C22D7">
        <w:rPr>
          <w:rFonts w:ascii="Times New Roman" w:hAnsi="Times New Roman" w:cs="Times New Roman"/>
        </w:rPr>
        <w:t xml:space="preserve"> </w:t>
      </w:r>
      <w:sdt>
        <w:sdtPr>
          <w:rPr>
            <w:rFonts w:ascii="Times New Roman" w:hAnsi="Times New Roman" w:cs="Times New Roman"/>
          </w:rPr>
          <w:id w:val="305163626"/>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Foster \p 39 \y  \l 1033  </w:instrText>
          </w:r>
          <w:r w:rsidR="006F5648">
            <w:rPr>
              <w:rFonts w:ascii="Times New Roman" w:hAnsi="Times New Roman" w:cs="Times New Roman"/>
            </w:rPr>
            <w:fldChar w:fldCharType="separate"/>
          </w:r>
          <w:r w:rsidRPr="00D44D78">
            <w:rPr>
              <w:rFonts w:ascii="Times New Roman" w:hAnsi="Times New Roman" w:cs="Times New Roman"/>
              <w:noProof/>
            </w:rPr>
            <w:t>(Foster, 39)</w:t>
          </w:r>
          <w:r w:rsidR="006F5648">
            <w:rPr>
              <w:rFonts w:ascii="Times New Roman" w:hAnsi="Times New Roman" w:cs="Times New Roman"/>
            </w:rPr>
            <w:fldChar w:fldCharType="end"/>
          </w:r>
        </w:sdtContent>
      </w:sdt>
      <w:r>
        <w:rPr>
          <w:rFonts w:ascii="Times New Roman" w:hAnsi="Times New Roman" w:cs="Times New Roman"/>
        </w:rPr>
        <w:t xml:space="preserve">. Borrowing from this model I designed </w:t>
      </w:r>
      <w:r w:rsidRPr="00E414E7">
        <w:rPr>
          <w:rFonts w:ascii="Times New Roman" w:hAnsi="Times New Roman" w:cs="Times New Roman"/>
          <w:i/>
        </w:rPr>
        <w:t>experiences</w:t>
      </w:r>
      <w:r>
        <w:rPr>
          <w:rFonts w:ascii="Times New Roman" w:hAnsi="Times New Roman" w:cs="Times New Roman"/>
        </w:rPr>
        <w:t xml:space="preserve"> as events that our community, the committee, could prepare for, engage in, and mutually and critically reflect upon.  The model requires that participants are empowered through </w:t>
      </w:r>
      <w:r w:rsidRPr="00222767">
        <w:rPr>
          <w:rFonts w:ascii="Times New Roman" w:hAnsi="Times New Roman" w:cs="Times New Roman"/>
          <w:i/>
        </w:rPr>
        <w:t>preparation</w:t>
      </w:r>
      <w:r>
        <w:rPr>
          <w:rFonts w:ascii="Times New Roman" w:hAnsi="Times New Roman" w:cs="Times New Roman"/>
        </w:rPr>
        <w:t xml:space="preserve"> to actively, not passively, engage in the event.  Mutually critical </w:t>
      </w:r>
      <w:r w:rsidRPr="00222767">
        <w:rPr>
          <w:rFonts w:ascii="Times New Roman" w:hAnsi="Times New Roman" w:cs="Times New Roman"/>
          <w:i/>
        </w:rPr>
        <w:t>reflection</w:t>
      </w:r>
      <w:r>
        <w:rPr>
          <w:rFonts w:ascii="Times New Roman" w:hAnsi="Times New Roman" w:cs="Times New Roman"/>
        </w:rPr>
        <w:t xml:space="preserve"> necessitates assessing the meanings we draw from the engagement and from the perspective of our faith traditions, the biblical witness and the experience of people who draw different meanings from their own engagement in the event. Learning becomes transformational when we begin to live out of our commitment to the meanings we have discovered</w:t>
      </w:r>
      <w:r w:rsidRPr="009C22D7">
        <w:rPr>
          <w:rFonts w:ascii="Times New Roman" w:hAnsi="Times New Roman" w:cs="Times New Roman"/>
        </w:rPr>
        <w:t xml:space="preserve"> </w:t>
      </w:r>
      <w:sdt>
        <w:sdtPr>
          <w:rPr>
            <w:rFonts w:ascii="Times New Roman" w:hAnsi="Times New Roman" w:cs="Times New Roman"/>
          </w:rPr>
          <w:id w:val="305163627"/>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Foster \p 48 \y  \l 1033  </w:instrText>
          </w:r>
          <w:r w:rsidR="006F5648">
            <w:rPr>
              <w:rFonts w:ascii="Times New Roman" w:hAnsi="Times New Roman" w:cs="Times New Roman"/>
            </w:rPr>
            <w:fldChar w:fldCharType="separate"/>
          </w:r>
          <w:r w:rsidRPr="00D44D78">
            <w:rPr>
              <w:rFonts w:ascii="Times New Roman" w:hAnsi="Times New Roman" w:cs="Times New Roman"/>
              <w:noProof/>
            </w:rPr>
            <w:t>(Foster, 48)</w:t>
          </w:r>
          <w:r w:rsidR="006F5648">
            <w:rPr>
              <w:rFonts w:ascii="Times New Roman" w:hAnsi="Times New Roman" w:cs="Times New Roman"/>
            </w:rPr>
            <w:fldChar w:fldCharType="end"/>
          </w:r>
        </w:sdtContent>
      </w:sdt>
      <w:r>
        <w:rPr>
          <w:rFonts w:ascii="Times New Roman" w:hAnsi="Times New Roman" w:cs="Times New Roman"/>
        </w:rPr>
        <w:t xml:space="preserve">.  These “events” or experiences were at the center of my design which called for 1) an </w:t>
      </w:r>
      <w:r w:rsidRPr="007D68E8">
        <w:rPr>
          <w:rFonts w:ascii="Times New Roman" w:hAnsi="Times New Roman" w:cs="Times New Roman"/>
          <w:b/>
        </w:rPr>
        <w:t>exploration</w:t>
      </w:r>
      <w:r>
        <w:rPr>
          <w:rFonts w:ascii="Times New Roman" w:hAnsi="Times New Roman" w:cs="Times New Roman"/>
        </w:rPr>
        <w:t xml:space="preserve"> of our current circumstances utilizing the participants’ knowledge of the various age groups, 2) a </w:t>
      </w:r>
      <w:r w:rsidRPr="007D68E8">
        <w:rPr>
          <w:rFonts w:ascii="Times New Roman" w:hAnsi="Times New Roman" w:cs="Times New Roman"/>
          <w:b/>
        </w:rPr>
        <w:t>consideration</w:t>
      </w:r>
      <w:r>
        <w:rPr>
          <w:rFonts w:ascii="Times New Roman" w:hAnsi="Times New Roman" w:cs="Times New Roman"/>
        </w:rPr>
        <w:t xml:space="preserve"> of the realities of child abuse in light of a sophisticated look at some biblical foundations of our faith, and 3) a </w:t>
      </w:r>
      <w:r w:rsidRPr="007D68E8">
        <w:rPr>
          <w:rFonts w:ascii="Times New Roman" w:hAnsi="Times New Roman" w:cs="Times New Roman"/>
          <w:b/>
        </w:rPr>
        <w:t>discernment</w:t>
      </w:r>
      <w:r>
        <w:rPr>
          <w:rFonts w:ascii="Times New Roman" w:hAnsi="Times New Roman" w:cs="Times New Roman"/>
        </w:rPr>
        <w:t xml:space="preserve"> of how we can live out our call to protect children in a particularly Reformed theological way.</w:t>
      </w:r>
    </w:p>
    <w:p w:rsidR="008A5668" w:rsidRDefault="008A5668" w:rsidP="008A5668">
      <w:pPr>
        <w:spacing w:line="480" w:lineRule="auto"/>
        <w:rPr>
          <w:rFonts w:ascii="Times New Roman" w:hAnsi="Times New Roman"/>
        </w:rPr>
      </w:pPr>
      <w:r>
        <w:rPr>
          <w:rFonts w:ascii="Times New Roman" w:hAnsi="Times New Roman" w:cs="Times New Roman"/>
        </w:rPr>
        <w:tab/>
        <w:t xml:space="preserve">The educational model that informed the macro design of my educational plan specifically had an adaptation for the function of </w:t>
      </w:r>
      <w:r w:rsidRPr="000A2760">
        <w:rPr>
          <w:rFonts w:ascii="Times New Roman" w:hAnsi="Times New Roman" w:cs="Times New Roman"/>
          <w:i/>
        </w:rPr>
        <w:t>leadership</w:t>
      </w:r>
      <w:r>
        <w:rPr>
          <w:rFonts w:ascii="Times New Roman" w:hAnsi="Times New Roman" w:cs="Times New Roman"/>
        </w:rPr>
        <w:t xml:space="preserve"> that was particularly useful for this project.  The task before the Christian Education Committee was to develop a new Child Protection Policy (CPP) and supportive training materials that would inform and inspire the teachers to abide by the new policy and the congregation to support the new policy.  The model purports that we learn, teach, and lead in an effort to bring God’s vision of wholeness and justice to </w:t>
      </w:r>
      <w:r>
        <w:rPr>
          <w:rFonts w:ascii="Times New Roman" w:hAnsi="Times New Roman"/>
        </w:rPr>
        <w:t xml:space="preserve">fruition </w:t>
      </w:r>
      <w:sdt>
        <w:sdtPr>
          <w:rPr>
            <w:rFonts w:ascii="Times New Roman" w:hAnsi="Times New Roman"/>
          </w:rPr>
          <w:id w:val="305163618"/>
          <w:citation/>
        </w:sdtPr>
        <w:sdtContent>
          <w:r w:rsidR="006F5648">
            <w:rPr>
              <w:rFonts w:ascii="Times New Roman" w:hAnsi="Times New Roman"/>
            </w:rPr>
            <w:fldChar w:fldCharType="begin"/>
          </w:r>
          <w:r>
            <w:rPr>
              <w:rFonts w:ascii="Times New Roman" w:hAnsi="Times New Roman"/>
            </w:rPr>
            <w:instrText xml:space="preserve"> CITATION Sey93 \p 177 \y  \l 1033  </w:instrText>
          </w:r>
          <w:r w:rsidR="006F5648">
            <w:rPr>
              <w:rFonts w:ascii="Times New Roman" w:hAnsi="Times New Roman"/>
            </w:rPr>
            <w:fldChar w:fldCharType="separate"/>
          </w:r>
          <w:r w:rsidRPr="00D44D78">
            <w:rPr>
              <w:rFonts w:ascii="Times New Roman" w:hAnsi="Times New Roman"/>
              <w:noProof/>
            </w:rPr>
            <w:t>(Seymour, Crain and Crockett, 177)</w:t>
          </w:r>
          <w:r w:rsidR="006F5648">
            <w:rPr>
              <w:rFonts w:ascii="Times New Roman" w:hAnsi="Times New Roman"/>
            </w:rPr>
            <w:fldChar w:fldCharType="end"/>
          </w:r>
        </w:sdtContent>
      </w:sdt>
      <w:r>
        <w:rPr>
          <w:rFonts w:ascii="Times New Roman" w:hAnsi="Times New Roman"/>
        </w:rPr>
        <w:t xml:space="preserve">.  Expanding on this, the authors described five dynamics of religious education leadership that resonated with my experience and informed my design.  The first dynamic is that leaders are called out from the people – they emerge, are nurtured, grow, and develop the understandings and skills needed to become leaders </w:t>
      </w:r>
      <w:sdt>
        <w:sdtPr>
          <w:rPr>
            <w:rFonts w:ascii="Times New Roman" w:hAnsi="Times New Roman"/>
          </w:rPr>
          <w:id w:val="305163643"/>
          <w:citation/>
        </w:sdtPr>
        <w:sdtContent>
          <w:r w:rsidR="006F5648">
            <w:rPr>
              <w:rFonts w:ascii="Times New Roman" w:hAnsi="Times New Roman"/>
            </w:rPr>
            <w:fldChar w:fldCharType="begin"/>
          </w:r>
          <w:r>
            <w:rPr>
              <w:rFonts w:ascii="Times New Roman" w:hAnsi="Times New Roman"/>
            </w:rPr>
            <w:instrText xml:space="preserve"> CITATION Sey93 \p 161 \y  \l 1033  </w:instrText>
          </w:r>
          <w:r w:rsidR="006F5648">
            <w:rPr>
              <w:rFonts w:ascii="Times New Roman" w:hAnsi="Times New Roman"/>
            </w:rPr>
            <w:fldChar w:fldCharType="separate"/>
          </w:r>
          <w:r w:rsidRPr="00D44D78">
            <w:rPr>
              <w:rFonts w:ascii="Times New Roman" w:hAnsi="Times New Roman"/>
              <w:noProof/>
            </w:rPr>
            <w:t>(Seymour, Crain and Crockett, 161)</w:t>
          </w:r>
          <w:r w:rsidR="006F5648">
            <w:rPr>
              <w:rFonts w:ascii="Times New Roman" w:hAnsi="Times New Roman"/>
            </w:rPr>
            <w:fldChar w:fldCharType="end"/>
          </w:r>
        </w:sdtContent>
      </w:sdt>
      <w:r>
        <w:rPr>
          <w:rFonts w:ascii="Times New Roman" w:hAnsi="Times New Roman"/>
        </w:rPr>
        <w:t xml:space="preserve">.  This educational design sought to give the participants opportunity to grow and perhaps, in turn, give other leaders the same opportunity through the training they developed.  The second dynamic is that leaders interact with their contexts and meaning-making occurs in their web of human interactions </w:t>
      </w:r>
      <w:sdt>
        <w:sdtPr>
          <w:rPr>
            <w:rFonts w:ascii="Times New Roman" w:hAnsi="Times New Roman"/>
          </w:rPr>
          <w:id w:val="305163645"/>
          <w:citation/>
        </w:sdtPr>
        <w:sdtContent>
          <w:r w:rsidR="006F5648">
            <w:rPr>
              <w:rFonts w:ascii="Times New Roman" w:hAnsi="Times New Roman"/>
            </w:rPr>
            <w:fldChar w:fldCharType="begin"/>
          </w:r>
          <w:r>
            <w:rPr>
              <w:rFonts w:ascii="Times New Roman" w:hAnsi="Times New Roman"/>
            </w:rPr>
            <w:instrText xml:space="preserve"> CITATION Sey93 \p 161-162 \y  \l 1033  </w:instrText>
          </w:r>
          <w:r w:rsidR="006F5648">
            <w:rPr>
              <w:rFonts w:ascii="Times New Roman" w:hAnsi="Times New Roman"/>
            </w:rPr>
            <w:fldChar w:fldCharType="separate"/>
          </w:r>
          <w:r w:rsidRPr="00D44D78">
            <w:rPr>
              <w:rFonts w:ascii="Times New Roman" w:hAnsi="Times New Roman"/>
              <w:noProof/>
            </w:rPr>
            <w:t>(Seymour, Crain and Crockett, 161-162)</w:t>
          </w:r>
          <w:r w:rsidR="006F5648">
            <w:rPr>
              <w:rFonts w:ascii="Times New Roman" w:hAnsi="Times New Roman"/>
            </w:rPr>
            <w:fldChar w:fldCharType="end"/>
          </w:r>
        </w:sdtContent>
      </w:sdt>
      <w:r>
        <w:rPr>
          <w:rFonts w:ascii="Times New Roman" w:hAnsi="Times New Roman"/>
        </w:rPr>
        <w:t xml:space="preserve">, therefore this educational design drew heavily from the participants’ own knowledge and experiences.  The group projects integral to my design drew heavily from the third dynamic which is that we relate in mutuality - at times we teach, on occasion we lead, and other times we follow.  A loving community is grounded in freedom to make, communicate, and negotiate our meanings among one another </w:t>
      </w:r>
      <w:sdt>
        <w:sdtPr>
          <w:rPr>
            <w:rFonts w:ascii="Times New Roman" w:hAnsi="Times New Roman"/>
          </w:rPr>
          <w:id w:val="305163647"/>
          <w:citation/>
        </w:sdtPr>
        <w:sdtContent>
          <w:r w:rsidR="006F5648">
            <w:rPr>
              <w:rFonts w:ascii="Times New Roman" w:hAnsi="Times New Roman"/>
            </w:rPr>
            <w:fldChar w:fldCharType="begin"/>
          </w:r>
          <w:r>
            <w:rPr>
              <w:rFonts w:ascii="Times New Roman" w:hAnsi="Times New Roman"/>
            </w:rPr>
            <w:instrText xml:space="preserve"> CITATION Sey93 \p 162-163 \y  \l 1033  </w:instrText>
          </w:r>
          <w:r w:rsidR="006F5648">
            <w:rPr>
              <w:rFonts w:ascii="Times New Roman" w:hAnsi="Times New Roman"/>
            </w:rPr>
            <w:fldChar w:fldCharType="separate"/>
          </w:r>
          <w:r w:rsidRPr="00D44D78">
            <w:rPr>
              <w:rFonts w:ascii="Times New Roman" w:hAnsi="Times New Roman"/>
              <w:noProof/>
            </w:rPr>
            <w:t>(Seymour, Crain and Crockett, 162-163)</w:t>
          </w:r>
          <w:r w:rsidR="006F5648">
            <w:rPr>
              <w:rFonts w:ascii="Times New Roman" w:hAnsi="Times New Roman"/>
            </w:rPr>
            <w:fldChar w:fldCharType="end"/>
          </w:r>
        </w:sdtContent>
      </w:sdt>
      <w:r>
        <w:rPr>
          <w:rFonts w:ascii="Times New Roman" w:hAnsi="Times New Roman"/>
        </w:rPr>
        <w:t xml:space="preserve">.  The fourth dynamic of leadership is vision, which calls us forward into risk and action.  Visions need to be renewed and meanings reconstructed </w:t>
      </w:r>
      <w:sdt>
        <w:sdtPr>
          <w:rPr>
            <w:rFonts w:ascii="Times New Roman" w:hAnsi="Times New Roman"/>
          </w:rPr>
          <w:id w:val="305163648"/>
          <w:citation/>
        </w:sdtPr>
        <w:sdtContent>
          <w:r w:rsidR="006F5648">
            <w:rPr>
              <w:rFonts w:ascii="Times New Roman" w:hAnsi="Times New Roman"/>
            </w:rPr>
            <w:fldChar w:fldCharType="begin"/>
          </w:r>
          <w:r>
            <w:rPr>
              <w:rFonts w:ascii="Times New Roman" w:hAnsi="Times New Roman"/>
            </w:rPr>
            <w:instrText xml:space="preserve"> CITATION Sey93 \p 163-165 \y  \l 1033  </w:instrText>
          </w:r>
          <w:r w:rsidR="006F5648">
            <w:rPr>
              <w:rFonts w:ascii="Times New Roman" w:hAnsi="Times New Roman"/>
            </w:rPr>
            <w:fldChar w:fldCharType="separate"/>
          </w:r>
          <w:r w:rsidRPr="00D44D78">
            <w:rPr>
              <w:rFonts w:ascii="Times New Roman" w:hAnsi="Times New Roman"/>
              <w:noProof/>
            </w:rPr>
            <w:t>(Seymour, Crain and Crockett, 163-165)</w:t>
          </w:r>
          <w:r w:rsidR="006F5648">
            <w:rPr>
              <w:rFonts w:ascii="Times New Roman" w:hAnsi="Times New Roman"/>
            </w:rPr>
            <w:fldChar w:fldCharType="end"/>
          </w:r>
        </w:sdtContent>
      </w:sdt>
      <w:r>
        <w:rPr>
          <w:rFonts w:ascii="Times New Roman" w:hAnsi="Times New Roman"/>
        </w:rPr>
        <w:t>, as our changing requirements for the CPP prompted the thorough review of our foundational beliefs and new action.  The fifth and final dynamic of leadership is that the act of deciding is implicitly educational and the three basic elements of the teaching model come into play as a community makes decisions</w:t>
      </w:r>
      <w:sdt>
        <w:sdtPr>
          <w:rPr>
            <w:rFonts w:ascii="Times New Roman" w:hAnsi="Times New Roman"/>
          </w:rPr>
          <w:id w:val="305163649"/>
          <w:citation/>
        </w:sdtPr>
        <w:sdtContent>
          <w:r w:rsidR="006F5648">
            <w:rPr>
              <w:rFonts w:ascii="Times New Roman" w:hAnsi="Times New Roman"/>
            </w:rPr>
            <w:fldChar w:fldCharType="begin"/>
          </w:r>
          <w:r>
            <w:rPr>
              <w:rFonts w:ascii="Times New Roman" w:hAnsi="Times New Roman"/>
            </w:rPr>
            <w:instrText xml:space="preserve"> CITATION Sey93 \p 166 \y  \l 1033  </w:instrText>
          </w:r>
          <w:r w:rsidR="006F5648">
            <w:rPr>
              <w:rFonts w:ascii="Times New Roman" w:hAnsi="Times New Roman"/>
            </w:rPr>
            <w:fldChar w:fldCharType="separate"/>
          </w:r>
          <w:r>
            <w:rPr>
              <w:rFonts w:ascii="Times New Roman" w:hAnsi="Times New Roman"/>
              <w:noProof/>
            </w:rPr>
            <w:t xml:space="preserve"> </w:t>
          </w:r>
          <w:r w:rsidRPr="00D44D78">
            <w:rPr>
              <w:rFonts w:ascii="Times New Roman" w:hAnsi="Times New Roman"/>
              <w:noProof/>
            </w:rPr>
            <w:t>(Seymour, Crain and Crockett, 166)</w:t>
          </w:r>
          <w:r w:rsidR="006F5648">
            <w:rPr>
              <w:rFonts w:ascii="Times New Roman" w:hAnsi="Times New Roman"/>
            </w:rPr>
            <w:fldChar w:fldCharType="end"/>
          </w:r>
        </w:sdtContent>
      </w:sdt>
      <w:r>
        <w:rPr>
          <w:rFonts w:ascii="Times New Roman" w:hAnsi="Times New Roman"/>
        </w:rPr>
        <w:t xml:space="preserve">.  It was true that the leadership decisions that were made throughout this project were served well by the teaching/leading model of </w:t>
      </w:r>
      <w:r w:rsidRPr="009C22D7">
        <w:rPr>
          <w:rFonts w:ascii="Times New Roman" w:hAnsi="Times New Roman"/>
          <w:b/>
        </w:rPr>
        <w:t>explore</w:t>
      </w:r>
      <w:r>
        <w:rPr>
          <w:rFonts w:ascii="Times New Roman" w:hAnsi="Times New Roman"/>
        </w:rPr>
        <w:t xml:space="preserve">, </w:t>
      </w:r>
      <w:r w:rsidRPr="009C22D7">
        <w:rPr>
          <w:rFonts w:ascii="Times New Roman" w:hAnsi="Times New Roman"/>
          <w:b/>
        </w:rPr>
        <w:t>consider</w:t>
      </w:r>
      <w:r>
        <w:rPr>
          <w:rFonts w:ascii="Times New Roman" w:hAnsi="Times New Roman"/>
        </w:rPr>
        <w:t xml:space="preserve">, and </w:t>
      </w:r>
      <w:r w:rsidRPr="009C22D7">
        <w:rPr>
          <w:rFonts w:ascii="Times New Roman" w:hAnsi="Times New Roman"/>
          <w:b/>
        </w:rPr>
        <w:t>discern</w:t>
      </w:r>
      <w:r>
        <w:rPr>
          <w:rFonts w:ascii="Times New Roman" w:hAnsi="Times New Roman"/>
        </w:rPr>
        <w:t xml:space="preserve">. </w:t>
      </w:r>
    </w:p>
    <w:p w:rsidR="008A5668" w:rsidRDefault="008A5668" w:rsidP="008A5668">
      <w:pPr>
        <w:spacing w:line="480" w:lineRule="auto"/>
        <w:rPr>
          <w:rFonts w:ascii="Times New Roman" w:hAnsi="Times New Roman" w:cs="Times New Roman"/>
        </w:rPr>
      </w:pPr>
      <w:r>
        <w:rPr>
          <w:rFonts w:ascii="Times New Roman" w:hAnsi="Times New Roman"/>
        </w:rPr>
        <w:tab/>
        <w:t xml:space="preserve">The authors describe the goal of religious learning as greater wholeness and the elements that facilitate transformative learning as requiring hospitable and just space, interpreters working among interpreters (mutuality) and practicing God’s presence </w:t>
      </w:r>
      <w:sdt>
        <w:sdtPr>
          <w:rPr>
            <w:rFonts w:ascii="Times New Roman" w:hAnsi="Times New Roman"/>
          </w:rPr>
          <w:id w:val="305163639"/>
          <w:citation/>
        </w:sdtPr>
        <w:sdtContent>
          <w:r w:rsidR="006F5648">
            <w:rPr>
              <w:rFonts w:ascii="Times New Roman" w:hAnsi="Times New Roman"/>
            </w:rPr>
            <w:fldChar w:fldCharType="begin"/>
          </w:r>
          <w:r>
            <w:rPr>
              <w:rFonts w:ascii="Times New Roman" w:hAnsi="Times New Roman"/>
            </w:rPr>
            <w:instrText xml:space="preserve"> CITATION Sey93 \p 90 \y  \l 1033  </w:instrText>
          </w:r>
          <w:r w:rsidR="006F5648">
            <w:rPr>
              <w:rFonts w:ascii="Times New Roman" w:hAnsi="Times New Roman"/>
            </w:rPr>
            <w:fldChar w:fldCharType="separate"/>
          </w:r>
          <w:r w:rsidRPr="00D44D78">
            <w:rPr>
              <w:rFonts w:ascii="Times New Roman" w:hAnsi="Times New Roman"/>
              <w:noProof/>
            </w:rPr>
            <w:t>(Seymour, Crain and Crockett, 90)</w:t>
          </w:r>
          <w:r w:rsidR="006F5648">
            <w:rPr>
              <w:rFonts w:ascii="Times New Roman" w:hAnsi="Times New Roman"/>
            </w:rPr>
            <w:fldChar w:fldCharType="end"/>
          </w:r>
        </w:sdtContent>
      </w:sdt>
      <w:r>
        <w:rPr>
          <w:rFonts w:ascii="Times New Roman" w:hAnsi="Times New Roman"/>
        </w:rPr>
        <w:t xml:space="preserve">. </w:t>
      </w:r>
      <w:r>
        <w:rPr>
          <w:rFonts w:ascii="Times New Roman" w:hAnsi="Times New Roman" w:cs="Times New Roman"/>
        </w:rPr>
        <w:t xml:space="preserve"> By including these elements in my design I hoped to encourage their implementation in the development of the policy.  I believe the committee did show an appreciation for these elements used in our project and in turn recognized the value of creating a hospitable and just space where all are welcomed, accepted and safe </w:t>
      </w:r>
      <w:sdt>
        <w:sdtPr>
          <w:rPr>
            <w:rFonts w:ascii="Times New Roman" w:hAnsi="Times New Roman" w:cs="Times New Roman"/>
          </w:rPr>
          <w:id w:val="305163640"/>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Sey93 \p 90 \y  \l 1033  </w:instrText>
          </w:r>
          <w:r w:rsidR="006F5648">
            <w:rPr>
              <w:rFonts w:ascii="Times New Roman" w:hAnsi="Times New Roman" w:cs="Times New Roman"/>
            </w:rPr>
            <w:fldChar w:fldCharType="separate"/>
          </w:r>
          <w:r w:rsidRPr="00D44D78">
            <w:rPr>
              <w:rFonts w:ascii="Times New Roman" w:hAnsi="Times New Roman" w:cs="Times New Roman"/>
              <w:noProof/>
            </w:rPr>
            <w:t>(Seymour, Crain and Crockett, 90)</w:t>
          </w:r>
          <w:r w:rsidR="006F5648">
            <w:rPr>
              <w:rFonts w:ascii="Times New Roman" w:hAnsi="Times New Roman" w:cs="Times New Roman"/>
            </w:rPr>
            <w:fldChar w:fldCharType="end"/>
          </w:r>
        </w:sdtContent>
      </w:sdt>
      <w:r>
        <w:rPr>
          <w:rFonts w:ascii="Times New Roman" w:hAnsi="Times New Roman" w:cs="Times New Roman"/>
        </w:rPr>
        <w:t>; honored the fact that teachers, too, are interpreters and that we all enter the space with others as seekers of truth</w:t>
      </w:r>
      <w:sdt>
        <w:sdtPr>
          <w:rPr>
            <w:rFonts w:ascii="Times New Roman" w:hAnsi="Times New Roman" w:cs="Times New Roman"/>
          </w:rPr>
          <w:id w:val="305163641"/>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Sey93 \p 92 \y  \l 1033  </w:instrText>
          </w:r>
          <w:r w:rsidR="006F5648">
            <w:rPr>
              <w:rFonts w:ascii="Times New Roman" w:hAnsi="Times New Roman" w:cs="Times New Roman"/>
            </w:rPr>
            <w:fldChar w:fldCharType="separate"/>
          </w:r>
          <w:r>
            <w:rPr>
              <w:rFonts w:ascii="Times New Roman" w:hAnsi="Times New Roman" w:cs="Times New Roman"/>
              <w:noProof/>
            </w:rPr>
            <w:t xml:space="preserve"> </w:t>
          </w:r>
          <w:r w:rsidRPr="00D44D78">
            <w:rPr>
              <w:rFonts w:ascii="Times New Roman" w:hAnsi="Times New Roman" w:cs="Times New Roman"/>
              <w:noProof/>
            </w:rPr>
            <w:t>(Seymour, Crain and Crockett, 92)</w:t>
          </w:r>
          <w:r w:rsidR="006F5648">
            <w:rPr>
              <w:rFonts w:ascii="Times New Roman" w:hAnsi="Times New Roman" w:cs="Times New Roman"/>
            </w:rPr>
            <w:fldChar w:fldCharType="end"/>
          </w:r>
        </w:sdtContent>
      </w:sdt>
      <w:r>
        <w:rPr>
          <w:rFonts w:ascii="Times New Roman" w:hAnsi="Times New Roman" w:cs="Times New Roman"/>
        </w:rPr>
        <w:t>; and committed to the practicing the presence of God by seeking to be receptive</w:t>
      </w:r>
      <w:sdt>
        <w:sdtPr>
          <w:rPr>
            <w:rFonts w:ascii="Times New Roman" w:hAnsi="Times New Roman" w:cs="Times New Roman"/>
          </w:rPr>
          <w:id w:val="305163642"/>
          <w:citation/>
        </w:sdtPr>
        <w:sdtContent>
          <w:r w:rsidR="006F5648">
            <w:rPr>
              <w:rFonts w:ascii="Times New Roman" w:hAnsi="Times New Roman" w:cs="Times New Roman"/>
            </w:rPr>
            <w:fldChar w:fldCharType="begin"/>
          </w:r>
          <w:r>
            <w:rPr>
              <w:rFonts w:ascii="Times New Roman" w:hAnsi="Times New Roman" w:cs="Times New Roman"/>
            </w:rPr>
            <w:instrText xml:space="preserve"> CITATION Sey93 \p 94 \y  \l 1033  </w:instrText>
          </w:r>
          <w:r w:rsidR="006F5648">
            <w:rPr>
              <w:rFonts w:ascii="Times New Roman" w:hAnsi="Times New Roman" w:cs="Times New Roman"/>
            </w:rPr>
            <w:fldChar w:fldCharType="separate"/>
          </w:r>
          <w:r>
            <w:rPr>
              <w:rFonts w:ascii="Times New Roman" w:hAnsi="Times New Roman" w:cs="Times New Roman"/>
              <w:noProof/>
            </w:rPr>
            <w:t xml:space="preserve"> </w:t>
          </w:r>
          <w:r w:rsidRPr="00D44D78">
            <w:rPr>
              <w:rFonts w:ascii="Times New Roman" w:hAnsi="Times New Roman" w:cs="Times New Roman"/>
              <w:noProof/>
            </w:rPr>
            <w:t>(Seymour, Crain and Crockett, 94)</w:t>
          </w:r>
          <w:r w:rsidR="006F5648">
            <w:rPr>
              <w:rFonts w:ascii="Times New Roman" w:hAnsi="Times New Roman" w:cs="Times New Roman"/>
            </w:rPr>
            <w:fldChar w:fldCharType="end"/>
          </w:r>
        </w:sdtContent>
      </w:sdt>
      <w:r>
        <w:rPr>
          <w:rFonts w:ascii="Times New Roman" w:hAnsi="Times New Roman" w:cs="Times New Roman"/>
        </w:rPr>
        <w:t xml:space="preserve">.  These transformational learning elements informed many of the teaching strategies I used within the </w:t>
      </w:r>
      <w:r w:rsidRPr="006969E9">
        <w:rPr>
          <w:rFonts w:ascii="Times New Roman" w:hAnsi="Times New Roman" w:cs="Times New Roman"/>
          <w:b/>
        </w:rPr>
        <w:t>preparation</w:t>
      </w:r>
      <w:r>
        <w:rPr>
          <w:rFonts w:ascii="Times New Roman" w:hAnsi="Times New Roman" w:cs="Times New Roman"/>
        </w:rPr>
        <w:t xml:space="preserve">, </w:t>
      </w:r>
      <w:r w:rsidRPr="006969E9">
        <w:rPr>
          <w:rFonts w:ascii="Times New Roman" w:hAnsi="Times New Roman" w:cs="Times New Roman"/>
          <w:b/>
        </w:rPr>
        <w:t>engagement</w:t>
      </w:r>
      <w:r>
        <w:rPr>
          <w:rFonts w:ascii="Times New Roman" w:hAnsi="Times New Roman" w:cs="Times New Roman"/>
        </w:rPr>
        <w:t xml:space="preserve">, and </w:t>
      </w:r>
      <w:r w:rsidRPr="006969E9">
        <w:rPr>
          <w:rFonts w:ascii="Times New Roman" w:hAnsi="Times New Roman" w:cs="Times New Roman"/>
          <w:b/>
        </w:rPr>
        <w:t>reflection</w:t>
      </w:r>
      <w:r>
        <w:rPr>
          <w:rFonts w:ascii="Times New Roman" w:hAnsi="Times New Roman" w:cs="Times New Roman"/>
        </w:rPr>
        <w:t xml:space="preserve"> components in the micro design.  The two models seemed to work very well with and within each other and I was very satisfied with the decision to use both theories.</w:t>
      </w:r>
    </w:p>
    <w:p w:rsidR="008A5668" w:rsidRDefault="008A5668" w:rsidP="008A5668">
      <w:pPr>
        <w:pStyle w:val="Bibliography"/>
        <w:rPr>
          <w:rFonts w:ascii="Times New Roman" w:hAnsi="Times New Roman" w:cs="Times New Roman"/>
        </w:rPr>
      </w:pPr>
    </w:p>
    <w:p w:rsidR="008A5668" w:rsidRDefault="008A5668">
      <w:pPr>
        <w:rPr>
          <w:rFonts w:ascii="Times New Roman" w:hAnsi="Times New Roman" w:cs="Times New Roman"/>
        </w:rPr>
      </w:pPr>
      <w:r>
        <w:rPr>
          <w:rFonts w:ascii="Times New Roman" w:hAnsi="Times New Roman" w:cs="Times New Roman"/>
        </w:rPr>
        <w:br w:type="page"/>
      </w:r>
    </w:p>
    <w:p w:rsidR="008A5668" w:rsidRDefault="008A5668" w:rsidP="008A5668">
      <w:pPr>
        <w:pStyle w:val="Bibliography"/>
        <w:rPr>
          <w:rFonts w:ascii="Times New Roman" w:hAnsi="Times New Roman" w:cs="Times New Roman"/>
        </w:rPr>
      </w:pPr>
      <w:r>
        <w:rPr>
          <w:rFonts w:ascii="Times New Roman" w:hAnsi="Times New Roman" w:cs="Times New Roman"/>
        </w:rPr>
        <w:t>Bibliography</w:t>
      </w:r>
    </w:p>
    <w:p w:rsidR="008A5668" w:rsidRDefault="006F5648" w:rsidP="008A5668">
      <w:pPr>
        <w:pStyle w:val="Bibliography"/>
        <w:rPr>
          <w:noProof/>
        </w:rPr>
      </w:pPr>
      <w:r>
        <w:fldChar w:fldCharType="begin"/>
      </w:r>
      <w:r w:rsidR="008A5668">
        <w:instrText xml:space="preserve"> BIBLIOGRAPHY  \l 1033 </w:instrText>
      </w:r>
      <w:r>
        <w:fldChar w:fldCharType="separate"/>
      </w:r>
    </w:p>
    <w:p w:rsidR="008A5668" w:rsidRDefault="008A5668" w:rsidP="008A5668">
      <w:pPr>
        <w:pStyle w:val="Bibliography"/>
        <w:rPr>
          <w:noProof/>
        </w:rPr>
      </w:pPr>
      <w:r>
        <w:rPr>
          <w:noProof/>
        </w:rPr>
        <w:t xml:space="preserve">Foster, Charles R. </w:t>
      </w:r>
      <w:r>
        <w:rPr>
          <w:i/>
          <w:iCs/>
          <w:noProof/>
        </w:rPr>
        <w:t>Educating Congregations: The future of Christian education.</w:t>
      </w:r>
      <w:r>
        <w:rPr>
          <w:noProof/>
        </w:rPr>
        <w:t xml:space="preserve"> Nashville, TN: Abington Press, 1994.</w:t>
      </w:r>
    </w:p>
    <w:p w:rsidR="008A5668" w:rsidRDefault="008A5668" w:rsidP="008A5668">
      <w:pPr>
        <w:pStyle w:val="Bibliography"/>
        <w:rPr>
          <w:noProof/>
        </w:rPr>
      </w:pPr>
    </w:p>
    <w:p w:rsidR="008A5668" w:rsidRDefault="008A5668" w:rsidP="008A5668">
      <w:pPr>
        <w:pStyle w:val="Bibliography"/>
        <w:rPr>
          <w:noProof/>
        </w:rPr>
      </w:pPr>
      <w:r>
        <w:rPr>
          <w:noProof/>
        </w:rPr>
        <w:t xml:space="preserve">Seymour, Jack L, Margaret Ann Crain, and Joseph V Crockett. </w:t>
      </w:r>
      <w:r>
        <w:rPr>
          <w:i/>
          <w:iCs/>
          <w:noProof/>
        </w:rPr>
        <w:t>Educating Christians: The Intersection of Meaning, Learning, and Vocation.</w:t>
      </w:r>
      <w:r>
        <w:rPr>
          <w:noProof/>
        </w:rPr>
        <w:t xml:space="preserve"> Nashville: Abington Press, 1993.</w:t>
      </w:r>
    </w:p>
    <w:p w:rsidR="008A5668" w:rsidRDefault="006F5648" w:rsidP="008A5668">
      <w:r>
        <w:fldChar w:fldCharType="end"/>
      </w:r>
    </w:p>
    <w:p w:rsidR="008A5668" w:rsidRDefault="008A5668" w:rsidP="008A5668">
      <w:pPr>
        <w:spacing w:line="480" w:lineRule="auto"/>
        <w:rPr>
          <w:rFonts w:ascii="Times New Roman" w:hAnsi="Times New Roman" w:cs="Times New Roman"/>
        </w:rPr>
      </w:pPr>
    </w:p>
    <w:p w:rsidR="001966E0" w:rsidRDefault="00FC43BD"/>
    <w:sectPr w:rsidR="001966E0" w:rsidSect="008A5668">
      <w:headerReference w:type="default" r:id="rId7"/>
      <w:pgSz w:w="12240" w:h="15840"/>
      <w:pgMar w:top="720" w:right="720" w:bottom="720" w:left="720" w:gutter="0"/>
      <w:docGrid w:linePitch="360"/>
    </w:sectPr>
  </w:body>
</w:document>
</file>

<file path=word/endnotes.xml><?xml version="1.0" encoding="utf-8"?>
<w:end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endnote w:type="separator" w:id="0">
    <w:p w:rsidR="00C740DC" w:rsidRDefault="00C740DC" w:rsidP="008A5668">
      <w:r>
        <w:separator/>
      </w:r>
    </w:p>
  </w:endnote>
  <w:endnote w:type="continuationSeparator" w:id="1">
    <w:p w:rsidR="00C740DC" w:rsidRDefault="00C740DC" w:rsidP="008A5668">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Tahoma">
    <w:panose1 w:val="020B06040305040402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footnotes.xml><?xml version="1.0" encoding="utf-8"?>
<w:footnotes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footnote w:type="separator" w:id="0">
    <w:p w:rsidR="00C740DC" w:rsidRDefault="00C740DC" w:rsidP="008A5668">
      <w:r>
        <w:separator/>
      </w:r>
    </w:p>
  </w:footnote>
  <w:footnote w:type="continuationSeparator" w:id="1">
    <w:p w:rsidR="00C740DC" w:rsidRDefault="00C740DC" w:rsidP="008A5668">
      <w:r>
        <w:continuationSeparator/>
      </w:r>
    </w:p>
  </w:footnote>
</w:footnotes>
</file>

<file path=word/header1.xml><?xml version="1.0" encoding="utf-8"?>
<w:hdr xmlns:mv="urn:schemas-microsoft-com:mac:vml" xmlns:mo="http://schemas.microsoft.com/office/mac/office/2008/main" xmlns:ve="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ne="http://schemas.microsoft.com/office/word/2006/wordml" xmlns:wp="http://schemas.openxmlformats.org/drawingml/2006/wordprocessingDrawing">
  <w:p w:rsidR="008A5668" w:rsidRPr="00C94C21" w:rsidRDefault="008A5668" w:rsidP="008A5668">
    <w:pPr>
      <w:pStyle w:val="Header"/>
      <w:rPr>
        <w:sz w:val="28"/>
      </w:rPr>
    </w:pPr>
    <w:r w:rsidRPr="00C94C21">
      <w:rPr>
        <w:sz w:val="28"/>
      </w:rPr>
      <w:ptab w:relativeTo="margin" w:alignment="center" w:leader="none"/>
    </w:r>
    <w:r>
      <w:rPr>
        <w:sz w:val="28"/>
      </w:rPr>
      <w:t>Rationale Essay – Religious Education Theory and Practice</w:t>
    </w:r>
    <w:r w:rsidRPr="00C94C21">
      <w:rPr>
        <w:sz w:val="28"/>
      </w:rPr>
      <w:ptab w:relativeTo="margin" w:alignment="right" w:leader="none"/>
    </w:r>
    <w:fldSimple w:instr=" PAGE   \* MERGEFORMAT ">
      <w:r w:rsidR="00FC43BD">
        <w:rPr>
          <w:noProof/>
          <w:sz w:val="22"/>
        </w:rPr>
        <w:t>1</w:t>
      </w:r>
    </w:fldSimple>
  </w:p>
  <w:p w:rsidR="008A5668" w:rsidRDefault="008A5668" w:rsidP="008A5668">
    <w:pPr>
      <w:pStyle w:val="Header"/>
      <w:tabs>
        <w:tab w:val="clear" w:pos="9360"/>
        <w:tab w:val="right" w:pos="10800"/>
      </w:tabs>
    </w:pPr>
    <w:r w:rsidRPr="00C94C21">
      <w:rPr>
        <w:sz w:val="22"/>
      </w:rPr>
      <w:t xml:space="preserve">Certified Christian Educator exam work: </w:t>
    </w:r>
    <w:r>
      <w:rPr>
        <w:sz w:val="22"/>
      </w:rPr>
      <w:t>Lesson Plan for Child Protection Policy Review</w:t>
    </w:r>
    <w:r>
      <w:rPr>
        <w:sz w:val="22"/>
      </w:rPr>
      <w:tab/>
      <w:t>Kathy Gillmore</w:t>
    </w:r>
  </w:p>
  <w:p w:rsidR="008A5668" w:rsidRDefault="008A5668">
    <w:pPr>
      <w:pStyle w:val="Heade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oNotTrackMoves/>
  <w:defaultTabStop w:val="720"/>
  <w:drawingGridHorizontalSpacing w:val="120"/>
  <w:displayHorizontalDrawingGridEvery w:val="2"/>
  <w:characterSpacingControl w:val="doNotCompress"/>
  <w:hdrShapeDefaults>
    <o:shapedefaults v:ext="edit" spidmax="2050"/>
  </w:hdrShapeDefaults>
  <w:footnotePr>
    <w:footnote w:id="0"/>
    <w:footnote w:id="1"/>
  </w:footnotePr>
  <w:endnotePr>
    <w:endnote w:id="0"/>
    <w:endnote w:id="1"/>
  </w:endnotePr>
  <w:compat/>
  <w:rsids>
    <w:rsidRoot w:val="008A5668"/>
    <w:rsid w:val="00011830"/>
    <w:rsid w:val="000126A4"/>
    <w:rsid w:val="00043F9C"/>
    <w:rsid w:val="00065F58"/>
    <w:rsid w:val="00105168"/>
    <w:rsid w:val="00122AB3"/>
    <w:rsid w:val="0021218B"/>
    <w:rsid w:val="00233E61"/>
    <w:rsid w:val="002B2184"/>
    <w:rsid w:val="002F796A"/>
    <w:rsid w:val="00385661"/>
    <w:rsid w:val="004C15DE"/>
    <w:rsid w:val="004C2E8E"/>
    <w:rsid w:val="004D29C3"/>
    <w:rsid w:val="005579D9"/>
    <w:rsid w:val="005C0DEA"/>
    <w:rsid w:val="005C6294"/>
    <w:rsid w:val="005F11CF"/>
    <w:rsid w:val="006B47BA"/>
    <w:rsid w:val="006F39C6"/>
    <w:rsid w:val="006F5648"/>
    <w:rsid w:val="0073568C"/>
    <w:rsid w:val="008A5668"/>
    <w:rsid w:val="008C42AF"/>
    <w:rsid w:val="00957B76"/>
    <w:rsid w:val="009A3522"/>
    <w:rsid w:val="009F1C5D"/>
    <w:rsid w:val="009F2B34"/>
    <w:rsid w:val="00A005C1"/>
    <w:rsid w:val="00B723FA"/>
    <w:rsid w:val="00BC58C3"/>
    <w:rsid w:val="00BD33D0"/>
    <w:rsid w:val="00C740DC"/>
    <w:rsid w:val="00C82D38"/>
    <w:rsid w:val="00D57338"/>
    <w:rsid w:val="00E145D6"/>
    <w:rsid w:val="00E72659"/>
    <w:rsid w:val="00F61BEC"/>
    <w:rsid w:val="00F62ED8"/>
    <w:rsid w:val="00F967AE"/>
    <w:rsid w:val="00FC43BD"/>
  </w:rsids>
  <m:mathPr>
    <m:mathFont m:val="@ＭＳ ゴシック"/>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HAns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A5668"/>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paragraph" w:styleId="Header">
    <w:name w:val="header"/>
    <w:basedOn w:val="Normal"/>
    <w:link w:val="HeaderChar"/>
    <w:uiPriority w:val="99"/>
    <w:unhideWhenUsed/>
    <w:rsid w:val="008A5668"/>
    <w:pPr>
      <w:tabs>
        <w:tab w:val="center" w:pos="4680"/>
        <w:tab w:val="right" w:pos="9360"/>
      </w:tabs>
    </w:pPr>
  </w:style>
  <w:style w:type="character" w:customStyle="1" w:styleId="HeaderChar">
    <w:name w:val="Header Char"/>
    <w:basedOn w:val="DefaultParagraphFont"/>
    <w:link w:val="Header"/>
    <w:uiPriority w:val="99"/>
    <w:rsid w:val="008A5668"/>
  </w:style>
  <w:style w:type="paragraph" w:styleId="Footer">
    <w:name w:val="footer"/>
    <w:basedOn w:val="Normal"/>
    <w:link w:val="FooterChar"/>
    <w:uiPriority w:val="99"/>
    <w:semiHidden/>
    <w:unhideWhenUsed/>
    <w:rsid w:val="008A5668"/>
    <w:pPr>
      <w:tabs>
        <w:tab w:val="center" w:pos="4680"/>
        <w:tab w:val="right" w:pos="9360"/>
      </w:tabs>
    </w:pPr>
  </w:style>
  <w:style w:type="character" w:customStyle="1" w:styleId="FooterChar">
    <w:name w:val="Footer Char"/>
    <w:basedOn w:val="DefaultParagraphFont"/>
    <w:link w:val="Footer"/>
    <w:uiPriority w:val="99"/>
    <w:semiHidden/>
    <w:rsid w:val="008A5668"/>
  </w:style>
  <w:style w:type="paragraph" w:styleId="BalloonText">
    <w:name w:val="Balloon Text"/>
    <w:basedOn w:val="Normal"/>
    <w:link w:val="BalloonTextChar"/>
    <w:uiPriority w:val="99"/>
    <w:semiHidden/>
    <w:unhideWhenUsed/>
    <w:rsid w:val="008A5668"/>
    <w:rPr>
      <w:rFonts w:ascii="Tahoma" w:hAnsi="Tahoma" w:cs="Tahoma"/>
      <w:sz w:val="16"/>
      <w:szCs w:val="16"/>
    </w:rPr>
  </w:style>
  <w:style w:type="character" w:customStyle="1" w:styleId="BalloonTextChar">
    <w:name w:val="Balloon Text Char"/>
    <w:basedOn w:val="DefaultParagraphFont"/>
    <w:link w:val="BalloonText"/>
    <w:uiPriority w:val="99"/>
    <w:semiHidden/>
    <w:rsid w:val="008A5668"/>
    <w:rPr>
      <w:rFonts w:ascii="Tahoma" w:hAnsi="Tahoma" w:cs="Tahoma"/>
      <w:sz w:val="16"/>
      <w:szCs w:val="16"/>
    </w:rPr>
  </w:style>
  <w:style w:type="paragraph" w:styleId="Bibliography">
    <w:name w:val="Bibliography"/>
    <w:basedOn w:val="Normal"/>
    <w:next w:val="Normal"/>
    <w:uiPriority w:val="37"/>
    <w:unhideWhenUsed/>
    <w:rsid w:val="008A5668"/>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fontTable" Target="fontTable.xml"/><Relationship Id="rId9"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Fifteenth Edition">
  <b:Source>
    <b:Tag>Sey93</b:Tag>
    <b:SourceType>Book</b:SourceType>
    <b:Guid>{7B9AF83E-A025-4AE9-86F7-23033FAF1E7D}</b:Guid>
    <b:LCID>0</b:LCID>
    <b:Author>
      <b:Author>
        <b:NameList>
          <b:Person>
            <b:Last>Seymour</b:Last>
            <b:First>Jack</b:First>
            <b:Middle>L</b:Middle>
          </b:Person>
          <b:Person>
            <b:Last>Crain</b:Last>
            <b:First>Margaret</b:First>
            <b:Middle>Ann</b:Middle>
          </b:Person>
          <b:Person>
            <b:Last>Crockett</b:Last>
            <b:First>Joseph</b:First>
            <b:Middle>V</b:Middle>
          </b:Person>
        </b:NameList>
      </b:Author>
    </b:Author>
    <b:Title>Educating Christians: The Intersection of Meaning, Learning, and Vocation</b:Title>
    <b:Year>1993</b:Year>
    <b:City>Nashville</b:City>
    <b:Publisher>Abington Press</b:Publisher>
    <b:RefOrder>2</b:RefOrder>
  </b:Source>
  <b:Source>
    <b:Tag>Foster</b:Tag>
    <b:SourceType>Book</b:SourceType>
    <b:Guid>{2338A940-0266-4012-A9D0-90AB0E609AD6}</b:Guid>
    <b:LCID>0</b:LCID>
    <b:Author>
      <b:Author>
        <b:NameList>
          <b:Person>
            <b:Last>Foster</b:Last>
            <b:First>Charles</b:First>
            <b:Middle>R.</b:Middle>
          </b:Person>
        </b:NameList>
      </b:Author>
    </b:Author>
    <b:Title>Educating Congregations: The future of Christian education</b:Title>
    <b:Year>1994</b:Year>
    <b:City>Nashville, TN</b:City>
    <b:Publisher>Abington Press</b:Publisher>
    <b:RefOrder>16</b:RefOrder>
  </b:Source>
  <b:Source>
    <b:Tag>Hay071</b:Tag>
    <b:SourceType>Book</b:SourceType>
    <b:Guid>{B530AEDC-54D1-4262-98D4-1E84970A37EC}</b:Guid>
    <b:LCID>0</b:LCID>
    <b:Author>
      <b:Author>
        <b:NameList>
          <b:Person>
            <b:Last>Hayes</b:Last>
            <b:First>John</b:First>
            <b:Middle>H</b:Middle>
          </b:Person>
          <b:Person>
            <b:Last>Holladay</b:Last>
            <b:First>Carl</b:First>
            <b:Middle>R</b:Middle>
          </b:Person>
        </b:NameList>
      </b:Author>
    </b:Author>
    <b:Title>Biblical Exegesis: A Beginner's Handbook Third Edition</b:Title>
    <b:Year>2007</b:Year>
    <b:City>Louisville, Kentucky</b:City>
    <b:Publisher>Westminster John Knox Press</b:Publisher>
    <b:RefOrder>8</b:RefOrder>
  </b:Source>
  <b:Source>
    <b:Tag>Plu10</b:Tag>
    <b:SourceType>Book</b:SourceType>
    <b:Guid>{438BCCFA-BBC4-4B3C-9E25-2EFBB70FB3C7}</b:Guid>
    <b:LCID>0</b:LCID>
    <b:Author>
      <b:Author>
        <b:NameList>
          <b:Person>
            <b:Last>Plummer</b:Last>
            <b:First>Robert</b:First>
            <b:Middle>L</b:Middle>
          </b:Person>
        </b:NameList>
      </b:Author>
    </b:Author>
    <b:Title>40 Questions About Interpreting the Bible</b:Title>
    <b:Year>2010</b:Year>
    <b:City>Grand Rapids, MI</b:City>
    <b:Publisher>Kregel Publications</b:Publisher>
    <b:RefOrder>9</b:RefOrder>
  </b:Source>
  <b:Source>
    <b:Tag>And83</b:Tag>
    <b:SourceType>Book</b:SourceType>
    <b:Guid>{30CE1591-9786-417E-A47A-7FC163DA7752}</b:Guid>
    <b:LCID>0</b:LCID>
    <b:Author>
      <b:Author>
        <b:NameList>
          <b:Person>
            <b:Last>Anderson</b:Last>
            <b:First>Bernhard</b:First>
            <b:Middle>W</b:Middle>
          </b:Person>
        </b:NameList>
      </b:Author>
    </b:Author>
    <b:Title>Out of the Depths: The Psalms Speak for Us Today</b:Title>
    <b:Year>1983</b:Year>
    <b:City>Philadelphia, PA</b:City>
    <b:Publisher>The Westminster Press</b:Publisher>
    <b:RefOrder>14</b:RefOrder>
  </b:Source>
  <b:Source>
    <b:Tag>Mig04</b:Tag>
    <b:SourceType>Book</b:SourceType>
    <b:Guid>{297E04AC-B720-4C48-A740-317D1D055201}</b:Guid>
    <b:LCID>0</b:LCID>
    <b:Author>
      <b:Author>
        <b:NameList>
          <b:Person>
            <b:Last>Migliore</b:Last>
          </b:Person>
        </b:NameList>
      </b:Author>
    </b:Author>
    <b:Title>Faith Seeking Understanding: An Introduction to Christian Theology, second edition</b:Title>
    <b:Year>2004</b:Year>
    <b:City>Grand Rapids</b:City>
    <b:Publisher>Eerdmans</b:Publisher>
    <b:RefOrder>3</b:RefOrder>
  </b:Source>
  <b:Source>
    <b:Tag>BOC</b:Tag>
    <b:SourceType>Book</b:SourceType>
    <b:Guid>{A21DA7EF-5C50-4E1B-B29C-EEA915416704}</b:Guid>
    <b:LCID>0</b:LCID>
    <b:Author>
      <b:Author>
        <b:Corporate>BOC</b:Corporate>
      </b:Author>
    </b:Author>
    <b:Title>The Book of Confessions</b:Title>
    <b:Year>2002</b:Year>
    <b:City>Louisville</b:City>
    <b:Publisher>The Office of the General Assembly Presbyterian Church (U.S.A.)</b:Publisher>
    <b:RefOrder>7</b:RefOrder>
  </b:Source>
  <b:Source>
    <b:Tag>McK01</b:Tag>
    <b:SourceType>Book</b:SourceType>
    <b:Guid>{4BEA48BD-E7CB-4BAC-B05B-3233E775B204}</b:Guid>
    <b:LCID>0</b:LCID>
    <b:Author>
      <b:Author>
        <b:NameList>
          <b:Person>
            <b:Last>McKim</b:Last>
            <b:First>Donald</b:First>
            <b:Middle>K</b:Middle>
          </b:Person>
        </b:NameList>
      </b:Author>
    </b:Author>
    <b:Title>Introducing the Reformed Faith: Biblical Revelation, Christian Tradition, Contemporary Significance</b:Title>
    <b:Year>2001</b:Year>
    <b:City>Louisville</b:City>
    <b:Publisher>Westminster John Knox Press</b:Publisher>
    <b:RefOrder>17</b:RefOrder>
  </b:Source>
  <b:Source>
    <b:Tag>Gut08</b:Tag>
    <b:SourceType>BookSection</b:SourceType>
    <b:Guid>{D4EC05B6-466C-4A4E-AFC1-4688654FAD95}</b:Guid>
    <b:LCID>0</b:LCID>
    <b:Author>
      <b:Author>
        <b:NameList>
          <b:Person>
            <b:Last>Guthrie</b:Last>
            <b:First>Shirley</b:First>
            <b:Middle>J Jr</b:Middle>
          </b:Person>
        </b:NameList>
      </b:Author>
      <b:BookAuthor>
        <b:NameList>
          <b:Person>
            <b:Last>Guthrie</b:Last>
            <b:First>Shirley</b:First>
            <b:Middle>J Jr</b:Middle>
          </b:Person>
        </b:NameList>
      </b:BookAuthor>
    </b:Author>
    <b:Title>Suffering, Liberation, and the Sovereignty of God</b:Title>
    <b:Year>2008</b:Year>
    <b:City>Louisville</b:City>
    <b:Publisher>Westminster John Knox Press</b:Publisher>
    <b:BookTitle>Always Being Reformed: Faith for a Fragmented World 2nd ed.</b:BookTitle>
    <b:Pages>41-55</b:Pages>
    <b:RefOrder>4</b:RefOrder>
  </b:Source>
  <b:Source>
    <b:Tag>BO11</b:Tag>
    <b:SourceType>Book</b:SourceType>
    <b:Guid>{712E0159-8F2F-4785-ADE0-AC1C5CFA91CA}</b:Guid>
    <b:LCID>0</b:LCID>
    <b:Author>
      <b:Author>
        <b:Corporate>BO</b:Corporate>
      </b:Author>
    </b:Author>
    <b:Title>The Book of Order 2013-2015</b:Title>
    <b:Year>2013</b:Year>
    <b:City>Louisville</b:City>
    <b:Publisher>The Office of the General Assembly Presbyterian Church (U.S.A.)</b:Publisher>
    <b:RefOrder>1</b:RefOrder>
  </b:Source>
  <b:Source>
    <b:Tag>Str08</b:Tag>
    <b:SourceType>BookSection</b:SourceType>
    <b:Guid>{B8A46460-61FD-4F6F-BE6F-89090A44783C}</b:Guid>
    <b:LCID>0</b:LCID>
    <b:Author>
      <b:Author>
        <b:NameList>
          <b:Person>
            <b:Last>Stroup</b:Last>
            <b:First>George</b:First>
            <b:Middle>W</b:Middle>
          </b:Person>
        </b:NameList>
      </b:Author>
      <b:BookAuthor>
        <b:NameList>
          <b:Person>
            <b:Last>Guthrie</b:Last>
            <b:First>Shirley</b:First>
            <b:Middle>C Jr.</b:Middle>
          </b:Person>
        </b:NameList>
      </b:BookAuthor>
    </b:Author>
    <b:Title>God's Freedom from and for the World</b:Title>
    <b:BookTitle>Always Being Reformed: Faith for a Fragmented World 2nd ed.</b:BookTitle>
    <b:Year>2008</b:Year>
    <b:Pages>121-139</b:Pages>
    <b:City>Louisville</b:City>
    <b:Publisher>Westminster John Knox Press</b:Publisher>
    <b:RefOrder>5</b:RefOrder>
  </b:Source>
  <b:Source>
    <b:Tag>Kec96</b:Tag>
    <b:SourceType>BookSection</b:SourceType>
    <b:Guid>{F4B163BD-57A2-46C2-9DF5-C59947EA54F0}</b:Guid>
    <b:LCID>0</b:LCID>
    <b:Author>
      <b:Author>
        <b:NameList>
          <b:Person>
            <b:Last>McCann</b:Last>
            <b:First>J</b:First>
            <b:Middle>Clinton Jr.</b:Middle>
          </b:Person>
        </b:NameList>
      </b:Author>
      <b:BookAuthor>
        <b:NameList>
          <b:Person>
            <b:Last>Keck</b:Last>
            <b:First>Leander</b:First>
            <b:Middle>E</b:Middle>
          </b:Person>
          <b:Person>
            <b:Last>Long</b:Last>
            <b:First>Thomas</b:First>
            <b:Middle>G</b:Middle>
          </b:Person>
          <b:Person>
            <b:Last>Birch</b:Last>
            <b:First>Bruce</b:First>
            <b:Middle>C</b:Middle>
          </b:Person>
          <b:Person>
            <b:Last>Darr</b:Last>
            <b:First>Katheryn</b:First>
            <b:Middle>Pfisterer</b:Middle>
          </b:Person>
          <b:Person>
            <b:Last>Lane</b:Last>
            <b:First>William</b:First>
            <b:Middle>L</b:Middle>
          </b:Person>
          <b:Person>
            <b:Last>O'Day</b:Last>
            <b:First>Gail</b:First>
            <b:Middle>R</b:Middle>
          </b:Person>
          <b:Person>
            <b:Last>Petersen</b:Last>
            <b:First>David</b:First>
            <b:Middle>L</b:Middle>
          </b:Person>
          <b:Person>
            <b:Last>Collins</b:Last>
            <b:First>John</b:First>
            <b:Middle>J</b:Middle>
          </b:Person>
          <b:Person>
            <b:Last>Keller</b:Last>
            <b:First>Jack</b:First>
            <b:Middle>A Jr.</b:Middle>
          </b:Person>
          <b:Person>
            <b:Last>Massey</b:Last>
            <b:First>James</b:First>
            <b:Middle>Earl</b:Middle>
          </b:Person>
          <b:Person>
            <b:Last>Soards</b:Last>
            <b:First>Marion</b:First>
            <b:Middle>L. eds.</b:Middle>
          </b:Person>
        </b:NameList>
      </b:BookAuthor>
    </b:Author>
    <b:Title>Psalms</b:Title>
    <b:Year>1996</b:Year>
    <b:City>Nashville</b:City>
    <b:Publisher>Abingdon Press</b:Publisher>
    <b:BookTitle>The New Interpreter's Bible Commentary in Twelve Volumes: Volume IV</b:BookTitle>
    <b:Pages>639-1280</b:Pages>
    <b:RefOrder>10</b:RefOrder>
  </b:Source>
  <b:Source>
    <b:Tag>Mee97</b:Tag>
    <b:SourceType>Book</b:SourceType>
    <b:Guid>{9D6C5C57-E978-48E0-8A56-40BFFFDF2743}</b:Guid>
    <b:LCID>0</b:LCID>
    <b:Author>
      <b:Author>
        <b:NameList>
          <b:Person>
            <b:Last>Meeks</b:Last>
            <b:First>Wayne</b:First>
            <b:Middle>A</b:Middle>
          </b:Person>
          <b:Person>
            <b:Last>Bassler</b:Last>
            <b:First>Jouette</b:First>
            <b:Middle>N</b:Middle>
          </b:Person>
          <b:Person>
            <b:Last>Lemke</b:Last>
            <b:First>Werner</b:First>
            <b:Middle>E</b:Middle>
          </b:Person>
          <b:Person>
            <b:Last>Niditch</b:Last>
            <b:First>Susan</b:First>
          </b:Person>
          <b:Person>
            <b:Last>Schuller</b:Last>
            <b:First>Eileen</b:First>
            <b:Middle>M, eds.</b:Middle>
          </b:Person>
        </b:NameList>
      </b:Author>
    </b:Author>
    <b:Title>The HarperCollins Study Bible New Revised Standard Version with the Apocryphal/Deuterocanonical Books 1st Pbk. Ed</b:Title>
    <b:Year>1997</b:Year>
    <b:Publisher>HarperSanFrancisco</b:Publisher>
    <b:RefOrder>13</b:RefOrder>
  </b:Source>
  <b:Source>
    <b:Tag>Gav10</b:Tag>
    <b:SourceType>Book</b:SourceType>
    <b:Guid>{9140093E-FF87-4A43-BD65-BFCE5D27BD82}</b:Guid>
    <b:LCID>0</b:LCID>
    <b:Author>
      <b:Author>
        <b:NameList>
          <b:Person>
            <b:Last>Gaventa</b:Last>
            <b:First>Beverly</b:First>
            <b:Middle>Roberts</b:Middle>
          </b:Person>
          <b:Person>
            <b:Last>Petersen</b:Last>
            <b:First>David,</b:First>
            <b:Middle>eds.</b:Middle>
          </b:Person>
        </b:NameList>
      </b:Author>
    </b:Author>
    <b:Title>The New Interpreter's Bible One Volume Commentary</b:Title>
    <b:Year>2010</b:Year>
    <b:City>Nashville</b:City>
    <b:Publisher>Abingdon Press</b:Publisher>
    <b:RefOrder>11</b:RefOrder>
  </b:Source>
  <b:Source>
    <b:Tag>Har03</b:Tag>
    <b:SourceType>Book</b:SourceType>
    <b:Guid>{59346512-9BF4-4302-92DB-AFA74414E4CB}</b:Guid>
    <b:LCID>0</b:LCID>
    <b:Author>
      <b:Author>
        <b:NameList>
          <b:Person>
            <b:Last>Harrelson</b:Last>
            <b:First>Walter</b:First>
            <b:Middle>J</b:Middle>
          </b:Person>
          <b:Person>
            <b:Last>Senior</b:Last>
            <b:First>Donald</b:First>
          </b:Person>
          <b:Person>
            <b:Last>Smith</b:Last>
            <b:First>Abraham</b:First>
          </b:Person>
          <b:Person>
            <b:Last>Trible</b:Last>
            <b:First>Phyllis</b:First>
          </b:Person>
          <b:Person>
            <b:Last>VanderKam</b:Last>
            <b:First>James</b:First>
            <b:Middle>C, eds.</b:Middle>
          </b:Person>
        </b:NameList>
      </b:Author>
    </b:Author>
    <b:Title>The New Interpreter's Study Bible New Revised Standard Version with the Apocrypha</b:Title>
    <b:Year>2003</b:Year>
    <b:City>Nashville</b:City>
    <b:Publisher>Abington Press</b:Publisher>
    <b:RefOrder>12</b:RefOrder>
  </b:Source>
  <b:Source>
    <b:Tag>Gre13</b:Tag>
    <b:SourceType>Book</b:SourceType>
    <b:Guid>{8F2EE28A-98E0-437C-8745-5C6597A05C36}</b:Guid>
    <b:LCID>0</b:LCID>
    <b:Author>
      <b:Author>
        <b:NameList>
          <b:Person>
            <b:Last>Green</b:Last>
            <b:First>Joel</b:First>
            <b:Middle>B, ed.</b:Middle>
          </b:Person>
        </b:NameList>
      </b:Author>
    </b:Author>
    <b:Title>The CEB Study Bible</b:Title>
    <b:Year>2013</b:Year>
    <b:City>Nashville</b:City>
    <b:Publisher>Common English Bible</b:Publisher>
    <b:RefOrder>15</b:RefOrder>
  </b:Source>
  <b:Source>
    <b:Tag>Dyk99</b:Tag>
    <b:SourceType>Book</b:SourceType>
    <b:Guid>{A522F719-6FFF-492F-874D-79FA2BAF02D3}</b:Guid>
    <b:LCID>0</b:LCID>
    <b:Author>
      <b:Author>
        <b:NameList>
          <b:Person>
            <b:Last>Dykstra</b:Last>
            <b:First>Craig</b:First>
          </b:Person>
        </b:NameList>
      </b:Author>
    </b:Author>
    <b:Title>Growing in the Life of Faith: Education and Christian Practices</b:Title>
    <b:Year>1999</b:Year>
    <b:City>Louisville</b:City>
    <b:Publisher>Geneva Press</b:Publisher>
    <b:RefOrder>21</b:RefOrder>
  </b:Source>
  <b:Source>
    <b:Tag>Bak131</b:Tag>
    <b:SourceType>InternetSite</b:SourceType>
    <b:Guid>{BC07FA01-5C1C-436B-B640-18940028F396}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http://www.usefulcharts.com/psychology/james-fowler-stages-of-faith.html</b:URL>
    <b:RefOrder>20</b:RefOrder>
  </b:Source>
  <b:Source>
    <b:Tag>Bak13</b:Tag>
    <b:SourceType>InternetSite</b:SourceType>
    <b:Guid>{F2B192E8-4377-4D7F-8B9A-366F88E700D6}</b:Guid>
    <b:LCID>0</b:LCID>
    <b:Author>
      <b:Author>
        <b:NameList>
          <b:Person>
            <b:Last>Baker</b:Last>
            <b:First>Matt</b:First>
          </b:Person>
        </b:NameList>
      </b:Author>
    </b:Author>
    <b:Title>Useful Charts: for Lesson Plans, Study Help or Quick Reference</b:Title>
    <b:Year>2013</b:Year>
    <b:Month>January</b:Month>
    <b:Day>8</b:Day>
    <b:YearAccessed>2014</b:YearAccessed>
    <b:MonthAccessed>April</b:MonthAccessed>
    <b:DayAccessed>24</b:DayAccessed>
    <b:URL>http://www.usefulcharts.com/psychology/erikson-stages-of-development-chart.html</b:URL>
    <b:RefOrder>19</b:RefOrder>
  </b:Source>
  <b:Source>
    <b:Tag>Wil00</b:Tag>
    <b:SourceType>Book</b:SourceType>
    <b:Guid>{A31E3FAA-432D-4895-B8CF-1DC063F2EB44}</b:Guid>
    <b:LCID>0</b:LCID>
    <b:Author>
      <b:Author>
        <b:NameList>
          <b:Person>
            <b:Last>Crain</b:Last>
            <b:First>William</b:First>
          </b:Person>
        </b:NameList>
      </b:Author>
    </b:Author>
    <b:Title>Theories of Development: Concepts and Applications Fourth Edition</b:Title>
    <b:Year>2000</b:Year>
    <b:City>Upper Saddle River, New Jersey</b:City>
    <b:Publisher>Prentice hall</b:Publisher>
    <b:RefOrder>18</b:RefOrder>
  </b:Source>
  <b:Source>
    <b:Tag>McK03</b:Tag>
    <b:SourceType>Book</b:SourceType>
    <b:Guid>{A55084F7-B198-4592-BDC6-5E1E598CE01B}</b:Guid>
    <b:LCID>0</b:LCID>
    <b:Author>
      <b:Author>
        <b:NameList>
          <b:Person>
            <b:Last>McKim</b:Last>
            <b:First>Donald</b:First>
            <b:Middle>K</b:Middle>
          </b:Person>
        </b:NameList>
      </b:Author>
    </b:Author>
    <b:Title>Presbyterian Beliefs: A Brief Introduction</b:Title>
    <b:Year>2003</b:Year>
    <b:City>Louisville</b:City>
    <b:Publisher>Geneva</b:Publisher>
    <b:RefOrder>24</b:RefOrder>
  </b:Source>
  <b:Source>
    <b:Tag>The06</b:Tag>
    <b:SourceType>Report</b:SourceType>
    <b:Guid>{96EC9ED1-E9AF-497F-BBE2-5C3CACDE86D1}</b:Guid>
    <b:LCID>0</b:LCID>
    <b:Author>
      <b:Author>
        <b:NameList>
          <b:Person>
            <b:Last>Council</b:Last>
            <b:First>The</b:First>
            <b:Middle>Advisory Committee on Social Witness Policy of the General Assembly</b:Middle>
          </b:Person>
        </b:NameList>
      </b:Author>
    </b:Author>
    <b:Title>Living into the Body of Christ: Towards Full Inclusion of People with Disabilities</b:Title>
    <b:Year>2006</b:Year>
    <b:City>Louisville</b:City>
    <b:Publisher>The Office of the General Assembly of Presbyterian Church (U.S.A.)</b:Publisher>
    <b:ThesisType>Recommendations to The 217th General Assembly </b:ThesisType>
    <b:RefOrder>23</b:RefOrder>
  </b:Source>
  <b:Source>
    <b:Tag>Pre14</b:Tag>
    <b:SourceType>Report</b:SourceType>
    <b:Guid>{D5621FB0-0C44-492D-B247-EE1A8F117D22}</b:Guid>
    <b:LCID>0</b:LCID>
    <b:Author>
      <b:Author>
        <b:NameList>
          <b:Person>
            <b:Last>Agency</b:Last>
            <b:First>Presbyterian</b:First>
            <b:Middle>Mission</b:Middle>
          </b:Person>
        </b:NameList>
      </b:Author>
    </b:Author>
    <b:Title>Partner with Presbyterian World Mission in Guatemala</b:Title>
    <b:Year>2014</b:Year>
    <b:Publisher>Presbyterian Church (U.S.A.)</b:Publisher>
    <b:City>Louisville</b:City>
    <b:ThesisType>Flier</b:ThesisType>
    <b:RefOrder>22</b:RefOrder>
  </b:Source>
  <b:Source>
    <b:Tag>RCS10</b:Tag>
    <b:SourceType>Book</b:SourceType>
    <b:Guid>{99392E96-A7AB-4E6F-B222-090746F45A39}</b:Guid>
    <b:LCID>0</b:LCID>
    <b:Author>
      <b:Author>
        <b:NameList>
          <b:Person>
            <b:Last>R.C. Sproul</b:Last>
            <b:First>Keith</b:First>
            <b:Middle>A. Mathison</b:Middle>
          </b:Person>
        </b:NameList>
      </b:Author>
    </b:Author>
    <b:Title>Reformation Study Bible - ESV</b:Title>
    <b:Year>2010</b:Year>
    <b:Publisher>Ligonier Ministries</b:Publisher>
    <b:RefOrder>6</b:RefOrder>
  </b:Source>
</b:Sources>
</file>

<file path=customXml/itemProps1.xml><?xml version="1.0" encoding="utf-8"?>
<ds:datastoreItem xmlns:ds="http://schemas.openxmlformats.org/officeDocument/2006/customXml" ds:itemID="{7C07EC04-C2FA-4170-95E5-970D6DD532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Pages>
  <Words>1223</Words>
  <Characters>6974</Characters>
  <Application>Microsoft Word 12.0.0</Application>
  <DocSecurity>0</DocSecurity>
  <Lines>58</Lines>
  <Paragraphs>13</Paragraphs>
  <ScaleCrop>false</ScaleCrop>
  <Company/>
  <LinksUpToDate>false</LinksUpToDate>
  <CharactersWithSpaces>8564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Kathy Gillmore</dc:creator>
  <cp:lastModifiedBy>Kathy Dawson</cp:lastModifiedBy>
  <cp:revision>2</cp:revision>
  <dcterms:created xsi:type="dcterms:W3CDTF">2015-07-13T02:18:00Z</dcterms:created>
  <dcterms:modified xsi:type="dcterms:W3CDTF">2015-07-13T02:18:00Z</dcterms:modified>
</cp:coreProperties>
</file>